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0" w:rsidRPr="008B5686" w:rsidRDefault="004C7D80" w:rsidP="00AD00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  <w:t>Занятие №51</w:t>
      </w:r>
      <w:r w:rsidRPr="008B5686"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  <w:t>.                      Тема: «Алкадиены»</w:t>
      </w:r>
    </w:p>
    <w:p w:rsidR="004C7D80" w:rsidRPr="008B5686" w:rsidRDefault="004C7D80" w:rsidP="00B36F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</w:pPr>
      <w:r w:rsidRPr="008B5686">
        <w:rPr>
          <w:rFonts w:ascii="Times New Roman" w:hAnsi="Times New Roman" w:cs="Times New Roman"/>
          <w:b/>
          <w:bCs/>
          <w:i/>
          <w:iCs/>
          <w:color w:val="262626"/>
          <w:sz w:val="32"/>
          <w:szCs w:val="32"/>
        </w:rPr>
        <w:t>План лекции:</w:t>
      </w:r>
    </w:p>
    <w:p w:rsidR="004C7D80" w:rsidRPr="008B5686" w:rsidRDefault="004C7D80" w:rsidP="00A6459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1. Понятие о диеновых углеводородах.</w:t>
      </w:r>
    </w:p>
    <w:p w:rsidR="004C7D80" w:rsidRPr="008B5686" w:rsidRDefault="004C7D80" w:rsidP="00A64590">
      <w:pPr>
        <w:spacing w:after="0" w:line="240" w:lineRule="auto"/>
        <w:ind w:left="708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 xml:space="preserve">1.1 Гомологический ряд  диеновых углеводородов. </w:t>
      </w:r>
    </w:p>
    <w:p w:rsidR="004C7D80" w:rsidRPr="008B5686" w:rsidRDefault="004C7D80" w:rsidP="00A64590">
      <w:pPr>
        <w:spacing w:after="0" w:line="240" w:lineRule="auto"/>
        <w:ind w:left="708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1.2. Номенклатура алкадиенов.</w:t>
      </w:r>
    </w:p>
    <w:p w:rsidR="004C7D80" w:rsidRPr="008B5686" w:rsidRDefault="004C7D80" w:rsidP="00A64590">
      <w:pPr>
        <w:spacing w:after="0" w:line="240" w:lineRule="auto"/>
        <w:ind w:left="708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1.3. Химические свойства алкадиенов.</w:t>
      </w:r>
    </w:p>
    <w:p w:rsidR="004C7D80" w:rsidRPr="008B5686" w:rsidRDefault="004C7D80" w:rsidP="00A64590">
      <w:pPr>
        <w:spacing w:after="0" w:line="240" w:lineRule="auto"/>
        <w:ind w:left="708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1.5. Получение бутадиена-1,3.</w:t>
      </w:r>
    </w:p>
    <w:p w:rsidR="004C7D80" w:rsidRPr="008B5686" w:rsidRDefault="004C7D80" w:rsidP="00A64590">
      <w:pPr>
        <w:spacing w:after="0" w:line="240" w:lineRule="auto"/>
        <w:ind w:left="708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1.6. Получение изопрена.</w:t>
      </w:r>
    </w:p>
    <w:p w:rsidR="004C7D80" w:rsidRPr="008B5686" w:rsidRDefault="004C7D80" w:rsidP="00A6459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>2. Природный и синтетический каучуки. Способы получения синтетических каучуков.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6"/>
      </w:tblGrid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Default="004C7D80" w:rsidP="00EC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</w:p>
          <w:p w:rsidR="004C7D80" w:rsidRPr="008B5686" w:rsidRDefault="004C7D80" w:rsidP="00EC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1.Гомологический ряд алкадиенов. </w:t>
            </w:r>
          </w:p>
        </w:tc>
      </w:tr>
    </w:tbl>
    <w:tbl>
      <w:tblPr>
        <w:tblpPr w:leftFromText="180" w:rightFromText="180" w:vertAnchor="text" w:horzAnchor="margin" w:tblpY="197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6"/>
      </w:tblGrid>
      <w:tr w:rsidR="004C7D80" w:rsidRPr="001D049B">
        <w:trPr>
          <w:tblCellSpacing w:w="15" w:type="dxa"/>
        </w:trPr>
        <w:tc>
          <w:tcPr>
            <w:tcW w:w="0" w:type="auto"/>
            <w:vAlign w:val="center"/>
          </w:tcPr>
          <w:p w:rsidR="004C7D80" w:rsidRPr="008B5686" w:rsidRDefault="004C7D80" w:rsidP="008B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 xml:space="preserve">2. Номенклатура алкадиенов. </w:t>
            </w:r>
          </w:p>
        </w:tc>
      </w:tr>
    </w:tbl>
    <w:p w:rsidR="004C7D80" w:rsidRPr="008B5686" w:rsidRDefault="004C7D80" w:rsidP="00EC0A3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B5686">
        <w:rPr>
          <w:rFonts w:ascii="Times New Roman" w:hAnsi="Times New Roman" w:cs="Times New Roman"/>
          <w:color w:val="262626"/>
          <w:sz w:val="28"/>
          <w:szCs w:val="28"/>
        </w:rPr>
        <w:t xml:space="preserve">    Из названия класса видно, что молекула должна содержать две двойные связи. Общая формула гомологического ряда диеновых углеводородов </w:t>
      </w:r>
      <w:r w:rsidRPr="008B5686">
        <w:rPr>
          <w:rFonts w:ascii="Times New Roman" w:hAnsi="Times New Roman" w:cs="Times New Roman"/>
          <w:b/>
          <w:bCs/>
          <w:color w:val="262626"/>
          <w:sz w:val="28"/>
          <w:szCs w:val="28"/>
        </w:rPr>
        <w:t>C</w:t>
      </w:r>
      <w:r w:rsidRPr="008B5686">
        <w:rPr>
          <w:rFonts w:ascii="Times New Roman" w:hAnsi="Times New Roman" w:cs="Times New Roman"/>
          <w:b/>
          <w:bCs/>
          <w:color w:val="262626"/>
          <w:sz w:val="28"/>
          <w:szCs w:val="28"/>
          <w:vertAlign w:val="subscript"/>
        </w:rPr>
        <w:t>n</w:t>
      </w:r>
      <w:r w:rsidRPr="008B5686">
        <w:rPr>
          <w:rFonts w:ascii="Times New Roman" w:hAnsi="Times New Roman" w:cs="Times New Roman"/>
          <w:b/>
          <w:bCs/>
          <w:color w:val="262626"/>
          <w:sz w:val="28"/>
          <w:szCs w:val="28"/>
        </w:rPr>
        <w:t>H</w:t>
      </w:r>
      <w:r w:rsidRPr="008B5686">
        <w:rPr>
          <w:rFonts w:ascii="Times New Roman" w:hAnsi="Times New Roman" w:cs="Times New Roman"/>
          <w:b/>
          <w:bCs/>
          <w:color w:val="262626"/>
          <w:sz w:val="28"/>
          <w:szCs w:val="28"/>
          <w:vertAlign w:val="subscript"/>
        </w:rPr>
        <w:t>2n-2</w:t>
      </w:r>
      <w:r w:rsidRPr="008B5686">
        <w:rPr>
          <w:rFonts w:ascii="Times New Roman" w:hAnsi="Times New Roman" w:cs="Times New Roman"/>
          <w:color w:val="262626"/>
          <w:sz w:val="28"/>
          <w:szCs w:val="28"/>
        </w:rPr>
        <w:t>. Алкадиены – это углеводороды с открытыми углеродными цепями, в молекулах которых содержатся две двойные связи.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6"/>
      </w:tblGrid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двух или более двойных связей обозначают суффиксами  -диен,  -триен и      т. д., все двойные связи должны входить в главную цепь. Цепи нумеруют так, чтобы положения двойных связей обозначались наименьшими номерами: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формула" style="width:171.75pt;height:31.5pt;visibility:visible">
                  <v:imagedata r:id="rId4" o:title=""/>
                </v:shape>
              </w:pic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гексадиен- 1, 3 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2" o:spid="_x0000_i1026" type="#_x0000_t75" alt="формула" style="width:163.5pt;height:52.5pt;visibility:visible">
                  <v:imagedata r:id="rId5" o:title=""/>
                </v:shape>
              </w:pic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3, 4 -дипропилгексатриен - 1, 3, 5 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взаимному расположению двойных связей и химическим свойствам диены делятся на три группы: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 xml:space="preserve">I. Диены с соседним положением двойных связей называют диенами с </w:t>
            </w:r>
            <w:r w:rsidRPr="008B5686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>кумулированными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связями. Эти соединения мало устойчивы и легко перегруппировываются в алкины. Их простейший представитель: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3" o:spid="_x0000_i1027" type="#_x0000_t75" alt="формула" style="width:90.75pt;height:27pt;visibility:visible">
                  <v:imagedata r:id="rId6" o:title=""/>
                </v:shape>
              </w:pic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  пропадиен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II. Диены у которых двойные связи разделены более чем одной простой связью, называются диенами с </w:t>
            </w:r>
            <w:r w:rsidRPr="008B5686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>изолированными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связями: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4" o:spid="_x0000_i1028" type="#_x0000_t75" alt="формула" style="width:174pt;height:30.75pt;visibility:visible">
                  <v:imagedata r:id="rId7" o:title=""/>
                </v:shape>
              </w:pic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    гексадиен - 1, 6 </w:t>
            </w:r>
          </w:p>
          <w:p w:rsidR="004C7D80" w:rsidRPr="008B5686" w:rsidRDefault="004C7D80" w:rsidP="00AD00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III. Диены с 1, 3- положением двойных связей называют диенами с </w:t>
            </w:r>
            <w:r w:rsidRPr="008B5686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 xml:space="preserve">сопряженными 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связями (пример гексадиен- 1, 3 ( см. выше) ) </w:t>
            </w:r>
          </w:p>
        </w:tc>
      </w:tr>
    </w:tbl>
    <w:p w:rsidR="004C7D80" w:rsidRPr="008B5686" w:rsidRDefault="004C7D80" w:rsidP="00EC0A37">
      <w:pPr>
        <w:spacing w:after="10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0"/>
      </w:tblGrid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EC0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3.Химические свойства алкадиенов </w:t>
            </w:r>
          </w:p>
        </w:tc>
      </w:tr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F878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1. Для алкадиенов характерны реакции присоединения (+галогены, водород, галогеноводород и т.д.) </w:t>
            </w:r>
          </w:p>
        </w:tc>
      </w:tr>
      <w:tr w:rsidR="004C7D80" w:rsidRPr="00F418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E50447" w:rsidRDefault="004C7D80" w:rsidP="00F878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+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Br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2" o:spid="_x0000_i1029" type="#_x0000_t75" alt="s" style="width:21pt;height:8.25pt;visibility:visible">
                  <v:imagedata r:id="rId8" o:title=""/>
                </v:shape>
              </w:pic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Br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Br</w:t>
            </w:r>
          </w:p>
        </w:tc>
      </w:tr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F878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2.Реакции полимеризации:</w:t>
            </w:r>
          </w:p>
        </w:tc>
      </w:tr>
      <w:tr w:rsidR="004C7D80" w:rsidRPr="00F418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F878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n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(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)</w:t>
            </w: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3" o:spid="_x0000_i1030" type="#_x0000_t75" alt="s" style="width:21pt;height:8.25pt;visibility:visible">
                  <v:imagedata r:id="rId8" o:title=""/>
                </v:shape>
              </w:pic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( 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=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CH</w:t>
            </w:r>
            <w:r w:rsidRPr="00E50447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2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-)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4C7D80" w:rsidRPr="008B5686" w:rsidRDefault="004C7D80" w:rsidP="00F878D5">
      <w:pPr>
        <w:spacing w:after="100" w:line="240" w:lineRule="auto"/>
        <w:rPr>
          <w:rFonts w:ascii="Times New Roman" w:hAnsi="Times New Roman" w:cs="Times New Roman"/>
          <w:vanish/>
          <w:color w:val="262626"/>
          <w:sz w:val="28"/>
          <w:szCs w:val="28"/>
          <w:lang w:val="en-U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6"/>
      </w:tblGrid>
      <w:tr w:rsidR="004C7D80" w:rsidRPr="00F418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7D80" w:rsidRPr="008B5686" w:rsidRDefault="004C7D80" w:rsidP="00C0497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4C7D80" w:rsidRPr="001D049B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66"/>
            </w:tblGrid>
            <w:tr w:rsidR="004C7D80" w:rsidRPr="001D04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8B5686" w:rsidRDefault="004C7D80" w:rsidP="00C04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8B5686"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4.Способы получения алкадиенов.</w:t>
                  </w:r>
                </w:p>
              </w:tc>
            </w:tr>
          </w:tbl>
          <w:p w:rsidR="004C7D80" w:rsidRPr="008B5686" w:rsidRDefault="004C7D80" w:rsidP="00F878D5">
            <w:pPr>
              <w:spacing w:after="100" w:line="240" w:lineRule="auto"/>
              <w:rPr>
                <w:rFonts w:ascii="Times New Roman" w:hAnsi="Times New Roman" w:cs="Times New Roman"/>
                <w:vanish/>
                <w:color w:val="262626"/>
                <w:sz w:val="28"/>
                <w:szCs w:val="28"/>
              </w:rPr>
            </w:pPr>
          </w:p>
          <w:tbl>
            <w:tblPr>
              <w:tblW w:w="1042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21"/>
            </w:tblGrid>
            <w:tr w:rsidR="004C7D80" w:rsidRPr="001D04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8B5686" w:rsidRDefault="004C7D80" w:rsidP="00F87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 xml:space="preserve">1.  Постадийное дегидрирование алканов: </w:t>
                  </w:r>
                </w:p>
              </w:tc>
            </w:tr>
            <w:tr w:rsidR="004C7D80" w:rsidRPr="00F418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8B5686" w:rsidRDefault="004C7D80" w:rsidP="00F87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</w:pP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C-CH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-CH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-CH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2D1A0A">
                    <w:rPr>
                      <w:rFonts w:ascii="Times New Roman" w:hAnsi="Times New Roman" w:cs="Times New Roman"/>
                      <w:noProof/>
                      <w:color w:val="262626"/>
                      <w:sz w:val="28"/>
                      <w:szCs w:val="28"/>
                    </w:rPr>
                    <w:pict>
                      <v:shape id="Рисунок 9" o:spid="_x0000_i1031" type="#_x0000_t75" alt="s" style="width:39.75pt;height:22.5pt;visibility:visible">
                        <v:imagedata r:id="rId9" o:title=""/>
                      </v:shape>
                    </w:pic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C-CH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-CH=CH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D1A0A">
                    <w:rPr>
                      <w:rFonts w:ascii="Times New Roman" w:hAnsi="Times New Roman" w:cs="Times New Roman"/>
                      <w:noProof/>
                      <w:color w:val="262626"/>
                      <w:sz w:val="28"/>
                      <w:szCs w:val="28"/>
                    </w:rPr>
                    <w:pict>
                      <v:shape id="Рисунок 10" o:spid="_x0000_i1032" type="#_x0000_t75" alt="s" style="width:39.75pt;height:22.5pt;visibility:visible">
                        <v:imagedata r:id="rId9" o:title=""/>
                      </v:shape>
                    </w:pic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C=CH-CH=CH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4C7D80" w:rsidRPr="001D04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8B5686" w:rsidRDefault="004C7D80" w:rsidP="00F87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 xml:space="preserve">2. Дегидратация и дегидрирование спиртов (Метод Лебедева) </w:t>
                  </w:r>
                </w:p>
              </w:tc>
            </w:tr>
            <w:tr w:rsidR="004C7D80" w:rsidRPr="00F418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8B5686" w:rsidRDefault="004C7D80" w:rsidP="00F87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</w:pP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2H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C-CH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-OH</w:t>
                  </w:r>
                  <w:r w:rsidRPr="002D1A0A">
                    <w:rPr>
                      <w:rFonts w:ascii="Times New Roman" w:hAnsi="Times New Roman" w:cs="Times New Roman"/>
                      <w:noProof/>
                      <w:color w:val="262626"/>
                      <w:sz w:val="28"/>
                      <w:szCs w:val="28"/>
                    </w:rPr>
                    <w:pict>
                      <v:shape id="Рисунок 11" o:spid="_x0000_i1033" type="#_x0000_t75" alt="S" style="width:101.25pt;height:21.75pt;visibility:visible">
                        <v:imagedata r:id="rId10" o:title=""/>
                      </v:shape>
                    </w:pic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 xml:space="preserve"> 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C=CH-CH=CH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 xml:space="preserve"> + 2H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0 + H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B568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4C7D80" w:rsidRPr="008B5686" w:rsidRDefault="004C7D80" w:rsidP="00C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5.Применениа алкадиенов.</w:t>
            </w:r>
          </w:p>
          <w:p w:rsidR="004C7D80" w:rsidRDefault="004C7D80" w:rsidP="00C049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Алкадиены используются в основном для синтеза синтетических каучуков.</w:t>
            </w:r>
          </w:p>
          <w:p w:rsidR="004C7D80" w:rsidRPr="008B5686" w:rsidRDefault="004C7D80" w:rsidP="008B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Натуральный каучук.</w:t>
            </w:r>
          </w:p>
          <w:p w:rsidR="004C7D80" w:rsidRPr="008B5686" w:rsidRDefault="004C7D80" w:rsidP="008B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49B">
              <w:rPr>
                <w:i/>
                <w:iCs/>
                <w:color w:val="262626"/>
                <w:sz w:val="28"/>
                <w:szCs w:val="28"/>
              </w:rPr>
              <w:t xml:space="preserve">Существует </w:t>
            </w:r>
            <w:r w:rsidRPr="001D049B">
              <w:rPr>
                <w:b/>
                <w:bCs/>
                <w:i/>
                <w:iCs/>
                <w:color w:val="262626"/>
                <w:sz w:val="28"/>
                <w:szCs w:val="28"/>
              </w:rPr>
              <w:t>натуральный природный</w:t>
            </w:r>
            <w:r w:rsidRPr="001D049B">
              <w:rPr>
                <w:i/>
                <w:iCs/>
                <w:color w:val="262626"/>
                <w:sz w:val="28"/>
                <w:szCs w:val="28"/>
              </w:rPr>
              <w:t xml:space="preserve"> каучук. М</w:t>
            </w:r>
            <w:r w:rsidRPr="001D049B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>акромолекулы натурального каучука состоят из множества повторяю</w:t>
            </w:r>
            <w:r w:rsidRPr="001D049B">
              <w:rPr>
                <w:i/>
                <w:iCs/>
                <w:color w:val="262626"/>
                <w:sz w:val="28"/>
                <w:szCs w:val="28"/>
              </w:rPr>
              <w:t>щихся остатков молекул изопрена  (</w:t>
            </w:r>
            <w:r w:rsidRPr="001D049B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>2-метилбутадиен-1,3</w:t>
            </w:r>
            <w:r w:rsidRPr="001D049B">
              <w:rPr>
                <w:i/>
                <w:iCs/>
                <w:color w:val="262626"/>
                <w:sz w:val="28"/>
                <w:szCs w:val="28"/>
              </w:rPr>
              <w:t xml:space="preserve">) </w:t>
            </w:r>
            <w:r w:rsidRPr="001D049B">
              <w:rPr>
                <w:rFonts w:ascii="Times New Roman" w:hAnsi="Times New Roman" w:cs="Times New Roman"/>
                <w:i/>
                <w:iCs/>
                <w:color w:val="262626"/>
                <w:sz w:val="28"/>
                <w:szCs w:val="28"/>
              </w:rPr>
              <w:t xml:space="preserve">: </w:t>
            </w:r>
            <w:r w:rsidRPr="001D04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</w:t>
            </w:r>
            <w:r w:rsidRPr="008B5686">
              <w:rPr>
                <w:rFonts w:ascii="Times New Roman" w:hAnsi="Times New Roman" w:cs="Times New Roman"/>
                <w:lang w:val="en-US"/>
              </w:rPr>
              <w:t>CH</w:t>
            </w:r>
            <w:r w:rsidRPr="008B5686">
              <w:rPr>
                <w:rFonts w:ascii="Times New Roman" w:hAnsi="Times New Roman" w:cs="Times New Roman"/>
                <w:vertAlign w:val="subscript"/>
              </w:rPr>
              <w:t>2</w:t>
            </w:r>
            <w:r w:rsidRPr="008B5686">
              <w:rPr>
                <w:rFonts w:ascii="Times New Roman" w:hAnsi="Times New Roman" w:cs="Times New Roman"/>
              </w:rPr>
              <w:t xml:space="preserve"> = </w:t>
            </w:r>
            <w:r w:rsidRPr="008B5686">
              <w:rPr>
                <w:rFonts w:ascii="Times New Roman" w:hAnsi="Times New Roman" w:cs="Times New Roman"/>
                <w:lang w:val="en-US"/>
              </w:rPr>
              <w:t>C</w:t>
            </w:r>
            <w:r w:rsidRPr="008B5686">
              <w:rPr>
                <w:rFonts w:ascii="Times New Roman" w:hAnsi="Times New Roman" w:cs="Times New Roman"/>
              </w:rPr>
              <w:t xml:space="preserve"> – </w:t>
            </w:r>
            <w:r w:rsidRPr="008B5686">
              <w:rPr>
                <w:rFonts w:ascii="Times New Roman" w:hAnsi="Times New Roman" w:cs="Times New Roman"/>
                <w:lang w:val="en-US"/>
              </w:rPr>
              <w:t>CH</w:t>
            </w:r>
            <w:r w:rsidRPr="008B5686">
              <w:rPr>
                <w:rFonts w:ascii="Times New Roman" w:hAnsi="Times New Roman" w:cs="Times New Roman"/>
              </w:rPr>
              <w:t xml:space="preserve"> = </w:t>
            </w:r>
            <w:r w:rsidRPr="008B5686">
              <w:rPr>
                <w:rFonts w:ascii="Times New Roman" w:hAnsi="Times New Roman" w:cs="Times New Roman"/>
                <w:lang w:val="en-US"/>
              </w:rPr>
              <w:t>CH</w:t>
            </w:r>
            <w:r w:rsidRPr="008B568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C7D80" w:rsidRPr="008B5686" w:rsidRDefault="004C7D80" w:rsidP="008B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68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|</w:t>
            </w:r>
          </w:p>
          <w:p w:rsidR="004C7D80" w:rsidRPr="001D049B" w:rsidRDefault="004C7D80" w:rsidP="008B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68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Pr="008B5686">
              <w:rPr>
                <w:rFonts w:ascii="Times New Roman" w:hAnsi="Times New Roman" w:cs="Times New Roman"/>
                <w:lang w:val="en-US"/>
              </w:rPr>
              <w:t>CH</w:t>
            </w:r>
            <w:r w:rsidRPr="008B5686">
              <w:rPr>
                <w:rFonts w:ascii="Times New Roman" w:hAnsi="Times New Roman" w:cs="Times New Roman"/>
                <w:vertAlign w:val="subscript"/>
              </w:rPr>
              <w:t>3</w:t>
            </w:r>
            <w:r w:rsidRPr="008B56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7D80" w:rsidRPr="008B5686" w:rsidRDefault="004C7D80" w:rsidP="008B5686">
            <w:pPr>
              <w:pStyle w:val="NormalWeb"/>
              <w:rPr>
                <w:i/>
                <w:iCs/>
                <w:color w:val="262626"/>
                <w:sz w:val="28"/>
                <w:szCs w:val="28"/>
              </w:rPr>
            </w:pP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Характерно, что в макромолекуле натурального каучука группы </w:t>
            </w:r>
            <w:r w:rsidRPr="008B5686">
              <w:rPr>
                <w:color w:val="262626"/>
                <w:sz w:val="28"/>
                <w:szCs w:val="28"/>
              </w:rPr>
              <w:t>СН</w:t>
            </w:r>
            <w:r w:rsidRPr="008B5686">
              <w:rPr>
                <w:color w:val="262626"/>
                <w:sz w:val="28"/>
                <w:szCs w:val="28"/>
                <w:vertAlign w:val="subscript"/>
              </w:rPr>
              <w:t>2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находятся по одну сторону двойных связей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(цис-форма)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и мономерные изопреновые звенья регулярно повторяются. Такое пространственное строение молекул полимеров называется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стереорегулярным.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Оказалось, что именно такое строение молекул придает натуральному каучуку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эластичность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– способность растягиваться и сжиматься под действием внешней силы, а затем восстанавливать прежнюю форму, а также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стойкость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к износу. Эти свойства необходимы для производства высококачественных автомобильных и авиационных шин.</w:t>
            </w:r>
          </w:p>
          <w:p w:rsidR="004C7D80" w:rsidRPr="008B5686" w:rsidRDefault="004C7D80" w:rsidP="008B5686">
            <w:pPr>
              <w:pStyle w:val="NormalWeb"/>
              <w:rPr>
                <w:i/>
                <w:iCs/>
                <w:color w:val="262626"/>
                <w:sz w:val="28"/>
                <w:szCs w:val="28"/>
              </w:rPr>
            </w:pPr>
            <w:r w:rsidRPr="008B5686">
              <w:rPr>
                <w:i/>
                <w:iCs/>
                <w:color w:val="262626"/>
                <w:sz w:val="28"/>
                <w:szCs w:val="28"/>
              </w:rPr>
              <w:t>Ценным свойством каучука является также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 xml:space="preserve"> водо-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и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газонепроницаемость.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Кроме того, он хороший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электроизолятор.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 Каучук практически не растворяется в воде, плохо растворяется в этиловом спирте, а в сероуглероде, хлороформе и бензине он сначала набухает, а затем растворяется. При повышенной температуре каучук становится мягким и липким, а на холоде – твердым и хрупким. При длительном хранении натуральный каучук твердеет.</w:t>
            </w:r>
          </w:p>
          <w:p w:rsidR="004C7D80" w:rsidRPr="008B5686" w:rsidRDefault="004C7D80" w:rsidP="008B5686">
            <w:pPr>
              <w:pStyle w:val="NormalWeb"/>
              <w:rPr>
                <w:color w:val="262626"/>
                <w:sz w:val="28"/>
                <w:szCs w:val="28"/>
              </w:rPr>
            </w:pPr>
            <w:r w:rsidRPr="008B5686">
              <w:rPr>
                <w:i/>
                <w:iCs/>
                <w:color w:val="262626"/>
                <w:sz w:val="28"/>
                <w:szCs w:val="28"/>
              </w:rPr>
              <w:t>Наряду с</w:t>
            </w:r>
            <w:r w:rsidRPr="008B5686">
              <w:rPr>
                <w:rStyle w:val="Emphasis"/>
                <w:b/>
                <w:bCs/>
                <w:color w:val="262626"/>
                <w:sz w:val="28"/>
                <w:szCs w:val="28"/>
              </w:rPr>
              <w:t xml:space="preserve"> цис-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 xml:space="preserve">полиизопреном в природе встречается и полимер стереонерегулярного строения – </w:t>
            </w:r>
            <w:r w:rsidRPr="008B5686">
              <w:rPr>
                <w:rStyle w:val="Strong"/>
                <w:i/>
                <w:iCs/>
                <w:color w:val="262626"/>
                <w:sz w:val="28"/>
                <w:szCs w:val="28"/>
              </w:rPr>
              <w:t>транс-</w:t>
            </w:r>
            <w:r w:rsidRPr="008B5686">
              <w:rPr>
                <w:i/>
                <w:iCs/>
                <w:color w:val="262626"/>
                <w:sz w:val="28"/>
                <w:szCs w:val="28"/>
              </w:rPr>
              <w:t>полиизопрен, называемый гуттаперчей. Из-за неупорядоченного пространственного строения гуттаперча обладает значительно меньшей эластичностью, стойкостью к износу, водо- и газонепроницаемостью по сравнению с каучуком.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6477"/>
            </w:tblGrid>
            <w:tr w:rsidR="004C7D80" w:rsidRPr="001D04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1D049B" w:rsidRDefault="004C7D80" w:rsidP="00687ED2">
                  <w:pPr>
                    <w:jc w:val="center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2D1A0A">
                    <w:rPr>
                      <w:rFonts w:ascii="Times New Roman" w:hAnsi="Times New Roman" w:cs="Times New Roman"/>
                      <w:noProof/>
                      <w:color w:val="262626"/>
                      <w:sz w:val="28"/>
                      <w:szCs w:val="28"/>
                    </w:rPr>
                    <w:pict>
                      <v:shape id="Рисунок 79" o:spid="_x0000_i1034" type="#_x0000_t75" alt="Строение элементарных звеньев молекул полимеров: а – натурального каучука; б – гуттаперчи " style="width:243.75pt;height:93pt;visibility:visible">
                        <v:imagedata r:id="rId11" o:title=""/>
                      </v:shape>
                    </w:pict>
                  </w:r>
                </w:p>
              </w:tc>
            </w:tr>
            <w:tr w:rsidR="004C7D80" w:rsidRPr="001D049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C7D80" w:rsidRPr="001D049B" w:rsidRDefault="004C7D80" w:rsidP="00687ED2">
                  <w:pPr>
                    <w:pStyle w:val="Heading5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1D049B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Строение элементарных звеньев молекул полимеров:</w:t>
                  </w:r>
                  <w:r w:rsidRPr="001D049B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br/>
                    <w:t xml:space="preserve">а – натурального каучука; б – гуттаперчи </w:t>
                  </w:r>
                </w:p>
              </w:tc>
            </w:tr>
          </w:tbl>
          <w:p w:rsidR="004C7D80" w:rsidRPr="008B5686" w:rsidRDefault="004C7D80" w:rsidP="008B56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                                            </w:t>
            </w:r>
            <w:r w:rsidRPr="008B5686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Синтетические каучуки (СК).</w: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</w:rPr>
              <w:t>Классификация, получение и применение.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Сейчас производится широкий ассортимент синтетических каучуков, различных по составу и потребительским свойствам. Обычно каучуки классифицируют и называют по названию мономеров, использованных для их получения (изопреновые, бутадиеновые каучуки), или по характерной группе атомов, входящих в их состав (полисульфидные, кремнийорганические и т.д.). 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 xml:space="preserve">Основным методом получения синтетических каучуков является полимеризация диенов и алкенов. Наиболее широко в качестве мономеров для производства каучуков используются бутадиен, изопрен, стирол, хлоропрен, изобутен, этилен, акрилонитрил и др. 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 xml:space="preserve">Полисульфидные, полиуретановые и некоторые другие каучуки синтезируют с помощью реакции поликонденсации. По областям применения их принято разделять на каучуки общего и специального назначения. Каучуки общего назначения обладают комплексом свойств, позволяющим применять их для производства широкого круга изделий, для которых необходимо основное свойство резин – высокая эластичность при обычных температурах (шины, транспортёрные ленты, обувь и др.). </w: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Каучуки специального назначения должны обладать свойствами, обеспечивающими работоспособность изделий в специфических, часто экстремальных условиях: стойкостью к действию растворителей, масел, кислорода, озона, тепло-и морозостойкостью (т. е. способностью сохранять высокую эластичность в широком диапазоне температур) и др. специфическими свойствами. Существуют особые группы синтетических каучуков, такие, как водные дисперсии каучуков – латексы; жидкие каучуки – отверждающиеся олигомеры; наполненные каучуки – смеси каучука с наполнителями или пластификаторами.</w: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 xml:space="preserve">Примеры некоторых синтетических каучуков. Среди каучуков общего назначения по-прежнему широко распространены бутадиеновые СКД. (Стереорегулярный 1,4-цис-полибутадиен) </w: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4" o:spid="_x0000_i1035" type="#_x0000_t75" alt="формула" style="width:152.25pt;height:50.25pt;visibility:visible">
                  <v:imagedata r:id="rId12" o:title=""/>
                </v:shape>
              </w:pic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 изопреновые (1,4-цис-полиизопрен) каучуки. </w: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5" o:spid="_x0000_i1036" type="#_x0000_t75" alt="формула" style="width:159pt;height:66.75pt;visibility:visible">
                  <v:imagedata r:id="rId13" o:title=""/>
                </v:shape>
              </w:pic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Они обладают высокой прочностью, эластичностью, износостойкостью. Применяются в производстве разнообразных резиновых изделий. Для модификации потребительских свойств каучуков широко используют сополимеризацию – диен полимеризуют с добавлением какого-либо алкена. Такой полимер состоит из элементарных звеньев двух различных типов. Таким сополимером является еще один распространенный СК – бутадиенстирольный каучук (СКС), </w:t>
            </w:r>
          </w:p>
          <w:p w:rsidR="004C7D80" w:rsidRPr="008B5686" w:rsidRDefault="004C7D80" w:rsidP="008B56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6" o:spid="_x0000_i1037" type="#_x0000_t75" alt="формула" style="width:269.25pt;height:113.25pt;visibility:visible">
                  <v:imagedata r:id="rId14" o:title=""/>
                </v:shape>
              </w:pict>
            </w:r>
          </w:p>
          <w:p w:rsidR="004C7D80" w:rsidRPr="008B5686" w:rsidRDefault="004C7D80" w:rsidP="008B56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который применяется не только при производстве резиновых изделий, но также является основой строительного латекса и латексно-эмульсионных красок.</w:t>
            </w:r>
          </w:p>
          <w:p w:rsidR="004C7D80" w:rsidRPr="008B5686" w:rsidRDefault="004C7D80" w:rsidP="00F878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Полихлоропреновые каучуки (наирит, неопрен) – </w:t>
            </w:r>
          </w:p>
          <w:p w:rsidR="004C7D80" w:rsidRPr="008B5686" w:rsidRDefault="004C7D80" w:rsidP="008B56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D1A0A">
              <w:rPr>
                <w:rFonts w:ascii="Times New Roman" w:hAnsi="Times New Roman" w:cs="Times New Roman"/>
                <w:noProof/>
                <w:color w:val="262626"/>
                <w:sz w:val="28"/>
                <w:szCs w:val="28"/>
              </w:rPr>
              <w:pict>
                <v:shape id="Рисунок 18" o:spid="_x0000_i1038" type="#_x0000_t75" alt="формула" style="width:162pt;height:48pt;visibility:visible">
                  <v:imagedata r:id="rId15" o:title=""/>
                </v:shape>
              </w:pict>
            </w: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</w:t>
            </w:r>
          </w:p>
          <w:p w:rsidR="004C7D80" w:rsidRPr="008B5686" w:rsidRDefault="004C7D80" w:rsidP="008B56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B568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один из наиболее давно известных видов синтетических каучуков. Обладают высокой масло-, бензо-, озоностойкостью. </w:t>
            </w:r>
          </w:p>
        </w:tc>
      </w:tr>
    </w:tbl>
    <w:p w:rsidR="004C7D80" w:rsidRPr="008B5686" w:rsidRDefault="004C7D80" w:rsidP="00C049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</w:p>
    <w:p w:rsidR="004C7D80" w:rsidRDefault="004C7D80" w:rsidP="00C049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</w:p>
    <w:sectPr w:rsidR="004C7D80" w:rsidSect="00B36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A37"/>
    <w:rsid w:val="00041A01"/>
    <w:rsid w:val="00094993"/>
    <w:rsid w:val="001052E9"/>
    <w:rsid w:val="0018310C"/>
    <w:rsid w:val="001D049B"/>
    <w:rsid w:val="002D1A0A"/>
    <w:rsid w:val="00317584"/>
    <w:rsid w:val="003712B3"/>
    <w:rsid w:val="004202CE"/>
    <w:rsid w:val="004C7D80"/>
    <w:rsid w:val="00534C5B"/>
    <w:rsid w:val="00687ED2"/>
    <w:rsid w:val="008A4D4B"/>
    <w:rsid w:val="008B5686"/>
    <w:rsid w:val="00A64590"/>
    <w:rsid w:val="00AD0048"/>
    <w:rsid w:val="00B36FA2"/>
    <w:rsid w:val="00BC1ED5"/>
    <w:rsid w:val="00C04972"/>
    <w:rsid w:val="00C13009"/>
    <w:rsid w:val="00CE60D9"/>
    <w:rsid w:val="00E50447"/>
    <w:rsid w:val="00EC0A37"/>
    <w:rsid w:val="00F41842"/>
    <w:rsid w:val="00F8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D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8310C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274E4E"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10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10C"/>
    <w:rPr>
      <w:rFonts w:ascii="Arial" w:hAnsi="Arial" w:cs="Arial"/>
      <w:b/>
      <w:bCs/>
      <w:color w:val="274E4E"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310C"/>
    <w:rPr>
      <w:rFonts w:ascii="Cambria" w:hAnsi="Cambria" w:cs="Cambria"/>
      <w:color w:val="243F60"/>
    </w:rPr>
  </w:style>
  <w:style w:type="character" w:customStyle="1" w:styleId="6">
    <w:name w:val="стиль6"/>
    <w:basedOn w:val="DefaultParagraphFont"/>
    <w:uiPriority w:val="99"/>
    <w:rsid w:val="00EC0A37"/>
  </w:style>
  <w:style w:type="paragraph" w:styleId="NormalWeb">
    <w:name w:val="Normal (Web)"/>
    <w:basedOn w:val="Normal"/>
    <w:uiPriority w:val="99"/>
    <w:rsid w:val="00EC0A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стиль2"/>
    <w:basedOn w:val="DefaultParagraphFont"/>
    <w:uiPriority w:val="99"/>
    <w:rsid w:val="00EC0A37"/>
  </w:style>
  <w:style w:type="character" w:styleId="Strong">
    <w:name w:val="Strong"/>
    <w:basedOn w:val="DefaultParagraphFont"/>
    <w:uiPriority w:val="99"/>
    <w:qFormat/>
    <w:rsid w:val="00EC0A37"/>
    <w:rPr>
      <w:b/>
      <w:bCs/>
    </w:rPr>
  </w:style>
  <w:style w:type="paragraph" w:customStyle="1" w:styleId="21">
    <w:name w:val="стиль21"/>
    <w:basedOn w:val="Normal"/>
    <w:uiPriority w:val="99"/>
    <w:rsid w:val="00EC0A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C0A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C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A37"/>
    <w:rPr>
      <w:rFonts w:ascii="Tahoma" w:hAnsi="Tahoma" w:cs="Tahoma"/>
      <w:sz w:val="16"/>
      <w:szCs w:val="16"/>
    </w:rPr>
  </w:style>
  <w:style w:type="character" w:customStyle="1" w:styleId="1">
    <w:name w:val="стиль1"/>
    <w:basedOn w:val="DefaultParagraphFont"/>
    <w:uiPriority w:val="99"/>
    <w:rsid w:val="00EC0A37"/>
  </w:style>
  <w:style w:type="paragraph" w:customStyle="1" w:styleId="11">
    <w:name w:val="стиль11"/>
    <w:basedOn w:val="Normal"/>
    <w:uiPriority w:val="99"/>
    <w:rsid w:val="00EC0A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83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439">
          <w:marLeft w:val="-465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321155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4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</Pages>
  <Words>969</Words>
  <Characters>5527</Characters>
  <Application>Microsoft Office Outlook</Application>
  <DocSecurity>0</DocSecurity>
  <Lines>0</Lines>
  <Paragraphs>0</Paragraphs>
  <ScaleCrop>false</ScaleCrop>
  <Company>Free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Коновалова</dc:creator>
  <cp:keywords/>
  <dc:description/>
  <cp:lastModifiedBy>Home</cp:lastModifiedBy>
  <cp:revision>5</cp:revision>
  <cp:lastPrinted>2010-02-09T14:35:00Z</cp:lastPrinted>
  <dcterms:created xsi:type="dcterms:W3CDTF">2010-02-08T16:16:00Z</dcterms:created>
  <dcterms:modified xsi:type="dcterms:W3CDTF">2012-12-01T10:59:00Z</dcterms:modified>
</cp:coreProperties>
</file>